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F" w:rsidRPr="000B76A6" w:rsidRDefault="00B1724F" w:rsidP="00B1724F">
      <w:pPr>
        <w:ind w:left="-324" w:firstLine="290"/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Договор поставки газа для обеспечения коммунально-бытовых нужд граждан</w:t>
      </w:r>
    </w:p>
    <w:p w:rsidR="00B1724F" w:rsidRPr="000B76A6" w:rsidRDefault="00B1724F" w:rsidP="00B1724F">
      <w:pPr>
        <w:jc w:val="both"/>
        <w:rPr>
          <w:b/>
          <w:sz w:val="18"/>
          <w:szCs w:val="18"/>
        </w:rPr>
      </w:pPr>
    </w:p>
    <w:p w:rsidR="00B1724F" w:rsidRPr="000B76A6" w:rsidRDefault="00B1724F" w:rsidP="00B1724F">
      <w:pPr>
        <w:jc w:val="both"/>
        <w:rPr>
          <w:b/>
          <w:sz w:val="18"/>
          <w:szCs w:val="18"/>
        </w:rPr>
      </w:pPr>
    </w:p>
    <w:p w:rsidR="00B1724F" w:rsidRDefault="00B1724F" w:rsidP="00A960B2">
      <w:pPr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 </w:t>
      </w:r>
      <w:r w:rsidR="00A960B2">
        <w:rPr>
          <w:sz w:val="18"/>
          <w:szCs w:val="18"/>
        </w:rPr>
        <w:t>Калининград</w:t>
      </w:r>
      <w:r w:rsidRPr="000B76A6">
        <w:rPr>
          <w:sz w:val="18"/>
          <w:szCs w:val="18"/>
        </w:rPr>
        <w:tab/>
      </w:r>
      <w:r w:rsidRPr="000B76A6">
        <w:rPr>
          <w:sz w:val="18"/>
          <w:szCs w:val="18"/>
        </w:rPr>
        <w:tab/>
        <w:t xml:space="preserve">          </w:t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</w:r>
      <w:r w:rsidR="00A960B2">
        <w:rPr>
          <w:sz w:val="18"/>
          <w:szCs w:val="18"/>
        </w:rPr>
        <w:tab/>
        <w:t xml:space="preserve">        </w:t>
      </w:r>
      <w:r w:rsidRPr="000B76A6">
        <w:rPr>
          <w:sz w:val="18"/>
          <w:szCs w:val="18"/>
        </w:rPr>
        <w:t>«</w:t>
      </w:r>
      <w:r w:rsidRPr="00A960B2">
        <w:rPr>
          <w:sz w:val="18"/>
          <w:szCs w:val="18"/>
          <w:u w:val="single"/>
        </w:rPr>
        <w:t xml:space="preserve">        </w:t>
      </w:r>
      <w:r w:rsidRPr="000B76A6">
        <w:rPr>
          <w:sz w:val="18"/>
          <w:szCs w:val="18"/>
        </w:rPr>
        <w:t>»</w:t>
      </w:r>
      <w:r w:rsidRPr="00A960B2">
        <w:rPr>
          <w:sz w:val="18"/>
          <w:szCs w:val="18"/>
          <w:u w:val="single"/>
        </w:rPr>
        <w:t xml:space="preserve">                          </w:t>
      </w:r>
      <w:r w:rsidRPr="00A960B2">
        <w:rPr>
          <w:sz w:val="18"/>
          <w:szCs w:val="18"/>
        </w:rPr>
        <w:t>20</w:t>
      </w:r>
      <w:r w:rsidR="00A960B2">
        <w:rPr>
          <w:sz w:val="18"/>
          <w:szCs w:val="18"/>
          <w:u w:val="single"/>
        </w:rPr>
        <w:t xml:space="preserve">     </w:t>
      </w:r>
      <w:r w:rsidR="00A960B2" w:rsidRPr="00A960B2">
        <w:rPr>
          <w:sz w:val="18"/>
          <w:szCs w:val="18"/>
        </w:rPr>
        <w:t xml:space="preserve">г. </w:t>
      </w:r>
    </w:p>
    <w:p w:rsidR="00EA0F7C" w:rsidRDefault="00EA0F7C" w:rsidP="00A960B2">
      <w:pPr>
        <w:jc w:val="both"/>
        <w:rPr>
          <w:sz w:val="18"/>
          <w:szCs w:val="18"/>
          <w:u w:val="single"/>
        </w:rPr>
      </w:pPr>
    </w:p>
    <w:p w:rsidR="00EA0F7C" w:rsidRPr="00A960B2" w:rsidRDefault="00EA0F7C" w:rsidP="00A960B2">
      <w:pPr>
        <w:jc w:val="both"/>
        <w:rPr>
          <w:sz w:val="18"/>
          <w:szCs w:val="18"/>
          <w:u w:val="single"/>
        </w:rPr>
      </w:pPr>
    </w:p>
    <w:p w:rsidR="00B1724F" w:rsidRPr="000B76A6" w:rsidRDefault="00B1724F" w:rsidP="0010182E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ООО «Газпром межрегионгаз Санкт-Петербург», именуемое в дальнейшем «Поставщик газа», в лице </w:t>
      </w:r>
      <w:r w:rsidR="0010182E">
        <w:rPr>
          <w:sz w:val="18"/>
          <w:szCs w:val="18"/>
        </w:rPr>
        <w:t>генерального директора Шевченко Д.</w:t>
      </w:r>
      <w:r w:rsidR="00BD4DDB">
        <w:rPr>
          <w:sz w:val="18"/>
          <w:szCs w:val="18"/>
        </w:rPr>
        <w:t xml:space="preserve"> </w:t>
      </w:r>
      <w:r w:rsidR="0010182E">
        <w:rPr>
          <w:sz w:val="18"/>
          <w:szCs w:val="18"/>
        </w:rPr>
        <w:t>Г.,  действующего</w:t>
      </w:r>
      <w:r w:rsidRPr="000B76A6">
        <w:rPr>
          <w:sz w:val="18"/>
          <w:szCs w:val="18"/>
        </w:rPr>
        <w:t xml:space="preserve"> на основании </w:t>
      </w:r>
      <w:r w:rsidR="0010182E">
        <w:rPr>
          <w:sz w:val="18"/>
          <w:szCs w:val="18"/>
        </w:rPr>
        <w:t>Устава</w:t>
      </w:r>
      <w:r w:rsidRPr="000B76A6">
        <w:rPr>
          <w:sz w:val="18"/>
          <w:szCs w:val="18"/>
        </w:rPr>
        <w:t xml:space="preserve"> с одной стороны,</w:t>
      </w:r>
    </w:p>
    <w:p w:rsidR="00B1724F" w:rsidRPr="000B76A6" w:rsidRDefault="0010182E" w:rsidP="00B1724F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B1724F" w:rsidRPr="000B76A6">
        <w:rPr>
          <w:sz w:val="18"/>
          <w:szCs w:val="18"/>
        </w:rPr>
        <w:t xml:space="preserve">  (ФИО Абонента)___________________________________________________________________</w:t>
      </w:r>
      <w:r w:rsidR="00B1724F">
        <w:rPr>
          <w:sz w:val="18"/>
          <w:szCs w:val="18"/>
        </w:rPr>
        <w:t>____________________________</w:t>
      </w:r>
      <w:r w:rsidR="00B1724F" w:rsidRPr="000B76A6">
        <w:rPr>
          <w:sz w:val="18"/>
          <w:szCs w:val="18"/>
        </w:rPr>
        <w:t>___,</w:t>
      </w:r>
    </w:p>
    <w:p w:rsidR="00A960B2" w:rsidRDefault="00B1724F" w:rsidP="00B1724F">
      <w:pPr>
        <w:rPr>
          <w:sz w:val="18"/>
          <w:szCs w:val="18"/>
        </w:rPr>
      </w:pPr>
      <w:r w:rsidRPr="000B76A6">
        <w:rPr>
          <w:sz w:val="18"/>
          <w:szCs w:val="18"/>
        </w:rPr>
        <w:t xml:space="preserve">пользующийся газом по адресу: </w:t>
      </w:r>
    </w:p>
    <w:p w:rsidR="00B1724F" w:rsidRPr="000B76A6" w:rsidRDefault="00B1724F" w:rsidP="00B1724F">
      <w:pPr>
        <w:rPr>
          <w:sz w:val="18"/>
          <w:szCs w:val="18"/>
        </w:rPr>
      </w:pPr>
      <w:r w:rsidRPr="000B76A6">
        <w:rPr>
          <w:sz w:val="18"/>
          <w:szCs w:val="18"/>
        </w:rPr>
        <w:t>район_______________________________</w:t>
      </w:r>
      <w:r>
        <w:rPr>
          <w:sz w:val="18"/>
          <w:szCs w:val="18"/>
        </w:rPr>
        <w:t>___________________________________________________</w:t>
      </w:r>
    </w:p>
    <w:p w:rsidR="00B1724F" w:rsidRDefault="00B1724F" w:rsidP="00B1724F">
      <w:pPr>
        <w:rPr>
          <w:sz w:val="18"/>
          <w:szCs w:val="18"/>
        </w:rPr>
      </w:pPr>
      <w:r w:rsidRPr="000B76A6">
        <w:rPr>
          <w:sz w:val="18"/>
          <w:szCs w:val="18"/>
        </w:rPr>
        <w:t>ул.(пр.)_________________________________________________________</w:t>
      </w:r>
      <w:r>
        <w:rPr>
          <w:sz w:val="18"/>
          <w:szCs w:val="18"/>
        </w:rPr>
        <w:t>____________________________________________________</w:t>
      </w:r>
    </w:p>
    <w:p w:rsidR="00B1724F" w:rsidRPr="000B76A6" w:rsidRDefault="00B1724F" w:rsidP="00B1724F">
      <w:pPr>
        <w:rPr>
          <w:sz w:val="18"/>
          <w:szCs w:val="18"/>
        </w:rPr>
      </w:pPr>
      <w:r w:rsidRPr="000B76A6">
        <w:rPr>
          <w:sz w:val="18"/>
          <w:szCs w:val="18"/>
        </w:rPr>
        <w:t xml:space="preserve">дом № _______________ корп. ___________кв.____________, </w:t>
      </w:r>
    </w:p>
    <w:p w:rsidR="00B1724F" w:rsidRPr="000B76A6" w:rsidRDefault="00B1724F" w:rsidP="00B1724F">
      <w:pPr>
        <w:rPr>
          <w:sz w:val="18"/>
          <w:szCs w:val="18"/>
        </w:rPr>
      </w:pPr>
    </w:p>
    <w:p w:rsidR="00B1724F" w:rsidRPr="000B76A6" w:rsidRDefault="00B1724F" w:rsidP="00B1724F">
      <w:pPr>
        <w:rPr>
          <w:sz w:val="18"/>
          <w:szCs w:val="18"/>
        </w:rPr>
      </w:pPr>
      <w:r w:rsidRPr="000B76A6">
        <w:rPr>
          <w:sz w:val="18"/>
          <w:szCs w:val="18"/>
        </w:rPr>
        <w:t>именуемый в дальнейшем «Абонент», с другой стороны, именуемые вместе «Стороны», заключили настоящий Договор о нижеследующем.</w:t>
      </w:r>
    </w:p>
    <w:p w:rsidR="00B1724F" w:rsidRPr="000B76A6" w:rsidRDefault="00B1724F" w:rsidP="00B1724F">
      <w:pPr>
        <w:jc w:val="center"/>
        <w:rPr>
          <w:b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1. Основные положения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1.1. В настоящем Договоре используются следующие термины и определения: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«Бытовое газоиспользующее оборудование»</w:t>
      </w:r>
      <w:r w:rsidRPr="000B76A6">
        <w:rPr>
          <w:sz w:val="18"/>
          <w:szCs w:val="18"/>
        </w:rPr>
        <w:t xml:space="preserve"> - сертифицированное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  <w:u w:val="single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«Внутридомовое газовое оборудование» (далее – ВДГО):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- в многоквартирном доме (далее – МКД) - являющиеся общим имуществом собственников помещений газопроводы, проложенные от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0B76A6">
        <w:rPr>
          <w:sz w:val="18"/>
          <w:szCs w:val="18"/>
        </w:rPr>
        <w:t>опусках</w:t>
      </w:r>
      <w:proofErr w:type="spellEnd"/>
      <w:r w:rsidRPr="000B76A6">
        <w:rPr>
          <w:sz w:val="18"/>
          <w:szCs w:val="18"/>
        </w:rPr>
        <w:t>) к ВКГО, газоиспользующее оборудование (за исключением газоиспользующего оборудования, входящего в состав ВКГО),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- в домовладениях - находящиеся в пределах земельного участка, на котором расположено домовладение, газопроводы, проложенные от места присоединения указанных газопроводов к сети газораспределения до газоиспользующего оборудования,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«Внутриквартирное газовое оборудование» (далее – ВКГО)</w:t>
      </w:r>
      <w:r w:rsidRPr="000B76A6">
        <w:rPr>
          <w:sz w:val="18"/>
          <w:szCs w:val="18"/>
        </w:rPr>
        <w:t xml:space="preserve"> - газопроводы МКД, проложенные от запорного крана (отключающего устройства), расположенного на ответвлениях (</w:t>
      </w:r>
      <w:proofErr w:type="spellStart"/>
      <w:r w:rsidRPr="000B76A6">
        <w:rPr>
          <w:sz w:val="18"/>
          <w:szCs w:val="18"/>
        </w:rPr>
        <w:t>опусках</w:t>
      </w:r>
      <w:proofErr w:type="spellEnd"/>
      <w:r w:rsidRPr="000B76A6">
        <w:rPr>
          <w:sz w:val="18"/>
          <w:szCs w:val="18"/>
        </w:rPr>
        <w:t>) к ВКГО,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«Газораспределительная организация» (далее – ГРО)</w:t>
      </w:r>
      <w:r w:rsidRPr="000B76A6">
        <w:rPr>
          <w:sz w:val="18"/>
          <w:szCs w:val="18"/>
        </w:rPr>
        <w:t xml:space="preserve"> - специализированная организация, осуществляющая эксплуатацию газораспределительной системы и оказывающая услуги, связанные с транспортировкой газа потребителям;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«Поставка газа»</w:t>
      </w:r>
      <w:r w:rsidRPr="000B76A6">
        <w:rPr>
          <w:sz w:val="18"/>
          <w:szCs w:val="18"/>
        </w:rPr>
        <w:t xml:space="preserve"> - выполнение Поставщиком газа обязательств, вытекающих из Договора, выражающееся в совершении совокупности действий, обеспечивающих подачу природного газа по газораспределительной сети до границы раздела собственности на газораспределительные (присоединенные) сети, определенной в установленном порядке (далее - границы раздела собственности);</w:t>
      </w:r>
    </w:p>
    <w:p w:rsidR="00B1724F" w:rsidRPr="000B76A6" w:rsidRDefault="00B1724F" w:rsidP="00B1724F">
      <w:pPr>
        <w:ind w:firstLine="290"/>
        <w:jc w:val="both"/>
        <w:rPr>
          <w:color w:val="000000"/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«Расчетный период»</w:t>
      </w:r>
      <w:r w:rsidRPr="000B76A6">
        <w:rPr>
          <w:i/>
          <w:sz w:val="18"/>
          <w:szCs w:val="18"/>
        </w:rPr>
        <w:t xml:space="preserve"> </w:t>
      </w:r>
      <w:r w:rsidRPr="000B76A6">
        <w:rPr>
          <w:sz w:val="18"/>
          <w:szCs w:val="18"/>
        </w:rPr>
        <w:t>- календарный месяц;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«Сеть газопотребления»</w:t>
      </w:r>
      <w:r w:rsidRPr="000B76A6">
        <w:rPr>
          <w:sz w:val="18"/>
          <w:szCs w:val="18"/>
        </w:rPr>
        <w:t xml:space="preserve"> - технологический комплекс газовой сети потребителя, расположенный от места присоединения к сети газораспределения до газоиспользующего оборудования и состоящий из газопроводов и технических устройств на них;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- </w:t>
      </w:r>
      <w:r w:rsidRPr="000B76A6">
        <w:rPr>
          <w:sz w:val="18"/>
          <w:szCs w:val="18"/>
          <w:u w:val="single"/>
        </w:rPr>
        <w:t>«Сеть газораспределения»</w:t>
      </w:r>
      <w:r w:rsidRPr="000B76A6">
        <w:rPr>
          <w:sz w:val="18"/>
          <w:szCs w:val="18"/>
        </w:rPr>
        <w:t xml:space="preserve"> - технологический комплекс, состоящий из распределительных газопроводов, газопроводов-вводов, сооружений, технических устройств.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1.2. Настоящий Договор заключен в соответствии с нормами законодательства, действующего на момент заключения Договора. При изменении  законодательства нормы законодательства имеют преимущественную силу по сравнению с условиями Договора.</w:t>
      </w:r>
    </w:p>
    <w:p w:rsidR="00B1724F" w:rsidRPr="000B76A6" w:rsidRDefault="00B1724F" w:rsidP="00B1724F">
      <w:pPr>
        <w:rPr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2. Предмет Договора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2.1.  Поставщик газа обязуется осуществить поставку газа Абоненту, а Абонент обязуется принять и оплатить газ в полном объеме на условиях, предусмотренных настоящим Договором.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Поставка газа Абоненту осуществляется Поставщиком при наличии технической возможности.</w:t>
      </w:r>
    </w:p>
    <w:p w:rsidR="00B1724F" w:rsidRPr="000B76A6" w:rsidRDefault="00B1724F" w:rsidP="00B1724F">
      <w:pPr>
        <w:rPr>
          <w:b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3. Порядок учета газа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3.1. При наличии у Абонента установленного прибора учета газа (далее – ПУГ) определение объема потребленного газа осуществляется по показаниям ПУГ при соблюдении предъявляемых к ПУГ требований, установленных нормами действующего законодательства, в том числе при соблюдении условия, что срок </w:t>
      </w:r>
      <w:proofErr w:type="gramStart"/>
      <w:r w:rsidRPr="000B76A6">
        <w:rPr>
          <w:sz w:val="18"/>
          <w:szCs w:val="18"/>
        </w:rPr>
        <w:t>поверки  ПУГ</w:t>
      </w:r>
      <w:proofErr w:type="gramEnd"/>
      <w:r w:rsidRPr="000B76A6">
        <w:rPr>
          <w:sz w:val="18"/>
          <w:szCs w:val="18"/>
        </w:rPr>
        <w:t xml:space="preserve"> не наступил.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3.2. Объем потребленного газа по показаниям ПУГ определяется как разность между текущими и предыдущими показаниями.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3.3. Определение объема потребленного газа по показаниям ПУГ осуществляется со дня установки Поставщиком газа пломбы на месте, где ПУГ присоединен к газопроводу. Установка пломбы на месте, где ПУГ присоединен к газопроводу, осуществляется при исправном состоянии ПУГ и наличии на ПУГ сохранной пломбы завода-изготовителя или организации, проводившей последнюю поверку.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3.4. В случае повреждения целостности любой из пломб, указанных в п. 3.3. настоящего Договора, или возникновения неисправности ПУГ, о чем Абонент уведомил Поставщика газа в день обнаружения такой неисправности, объем потребленного газа определяется в соответствии с нормативами потребления газа за период со дня уведомления и до дня, следующего за днем восстановления любой из пломб, указанных в </w:t>
      </w:r>
      <w:proofErr w:type="gramStart"/>
      <w:r w:rsidRPr="000B76A6">
        <w:rPr>
          <w:sz w:val="18"/>
          <w:szCs w:val="18"/>
        </w:rPr>
        <w:t>п.3.3.,</w:t>
      </w:r>
      <w:proofErr w:type="gramEnd"/>
      <w:r w:rsidRPr="000B76A6">
        <w:rPr>
          <w:sz w:val="18"/>
          <w:szCs w:val="18"/>
        </w:rPr>
        <w:t xml:space="preserve"> в том числе установки пломбы на месте, где ПУГ после ремонта присоединяется к газопроводу.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В случае если повреждение пломб или неисправность ПУГ выявлены в результате проверки, проведенной Поставщиком газа, объем потребленного газа определяется в соответствии с нормативами потребления газа за период со дня проведения проверки, предшествующей проверке, в ходе которой выявлено повреждение пломб или неисправность ПУГ, но не более чем за 6 месяцев от </w:t>
      </w:r>
      <w:r w:rsidRPr="000B76A6">
        <w:rPr>
          <w:sz w:val="18"/>
          <w:szCs w:val="18"/>
        </w:rPr>
        <w:lastRenderedPageBreak/>
        <w:t xml:space="preserve">проверки, в ходе которой выявлено повреждение пломб или неисправность ПУГ до дня, следующего за днем восстановления пломб, в том числе установки пломбы на месте, где ПУГ после ремонта присоединяется к газопроводу.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3.5. Объем потребленного газа за период со дня демонтажа ПУГ для направления его на поверку или в ремонт и до дня, следующего за днем установки пломбы на месте, где ПУГ после проведения поверки или ремонта присоединяется к газопроводу, но не более 3 месяцев подряд, определяется исходя из объема среднемесячного потребления газа Абонентом, определенного по ПУГ за период не менее одного года, а если период работы ПУГ составил меньше одного года – за фактический период работы ПУГ. По истечении указанного 3-х месячного периода объем потребленного газа за каждый последующий месяц вплоть до дня, следующего за днем установки пломбы на месте, где ПУГ после проведения поверки или ремонта присоединяется к газопроводу, определяется в соответствии с нормативами потребления газа.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3.6. При отсутствии у Абонентов ПУГ объем потребленного газа определяется в соответствии с нормативами потребления газа, утвержденными уполномоченным органом исполнительной </w:t>
      </w:r>
      <w:proofErr w:type="gramStart"/>
      <w:r w:rsidRPr="000B76A6">
        <w:rPr>
          <w:sz w:val="18"/>
          <w:szCs w:val="18"/>
        </w:rPr>
        <w:t>власти  субъекта</w:t>
      </w:r>
      <w:proofErr w:type="gramEnd"/>
      <w:r w:rsidRPr="000B76A6">
        <w:rPr>
          <w:sz w:val="18"/>
          <w:szCs w:val="18"/>
        </w:rPr>
        <w:t xml:space="preserve"> РФ.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3.7. При отсутствии зарегистрированных граждан учет количества потребленного газа на цели пищеприготовления и (или) подогрев воды производится на одного человека из расчета норматива потребления газа, установленного уполномоченным органом исполнительной власти субъекта РФ в зависимости от установленных газовых приборов.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bCs/>
          <w:sz w:val="18"/>
          <w:szCs w:val="18"/>
        </w:rPr>
        <w:t>3.8.</w:t>
      </w:r>
      <w:r w:rsidRPr="000B76A6">
        <w:rPr>
          <w:sz w:val="18"/>
          <w:szCs w:val="18"/>
        </w:rPr>
        <w:t xml:space="preserve"> При самовольном подключении Абонентом газоиспользующего оборудования, в том числе отключенного за невыполнение Договорных обязательств по оплате за газ, газоиспользующее оборудование отключается в установленном законом порядке.</w:t>
      </w:r>
    </w:p>
    <w:p w:rsidR="00B1724F" w:rsidRPr="000B76A6" w:rsidRDefault="00B1724F" w:rsidP="00B1724F">
      <w:pPr>
        <w:ind w:firstLine="290"/>
        <w:jc w:val="both"/>
        <w:rPr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4. Цена, порядок расчетов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4.1. Цена на газ определяется в порядке, установленном уполномоченным органом исполнительной власти субъекта РФ. Розничные цены за потребленный природный газ, реализуемый населению </w:t>
      </w:r>
      <w:r w:rsidR="002435EC">
        <w:rPr>
          <w:sz w:val="18"/>
          <w:szCs w:val="18"/>
        </w:rPr>
        <w:t>Калининградской области</w:t>
      </w:r>
      <w:r w:rsidRPr="000B76A6">
        <w:rPr>
          <w:sz w:val="18"/>
          <w:szCs w:val="18"/>
        </w:rPr>
        <w:t>, утвержденные уполномоченным органом, указаны в Приложении 1 к Договору.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Поставщик газа вправе в одностороннем порядке изменять розничную цену на газ в случае п</w:t>
      </w:r>
      <w:bookmarkStart w:id="0" w:name="_GoBack"/>
      <w:bookmarkEnd w:id="0"/>
      <w:r w:rsidRPr="000B76A6">
        <w:rPr>
          <w:sz w:val="18"/>
          <w:szCs w:val="18"/>
        </w:rPr>
        <w:t>ринятия уполномоченным органом по регулированию тарифов на газ для населения акта, устанавливающего (изменяющего) соответствующие цены (тарифы). При изменении уполномоченным органом исполнительной власти субъекта РФ нормативов и цен на газ Абонент обязуется производить оплату за газ с учетом новых нормативов и цен с момента вступления в силу указанных изменений. При этом соглашение Сторон об изменении цен не требуется.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4.2. Размер платы за потребленный газ рассчитывается как произведение объема потребленного газа, определенного в порядке, установленном в разделе 3 и розничных цен на газ.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4.3. При неоплате Абонентом стоимости потребленного газа до 10-го числа месяца, следующего за расчетным, Поставщик газа вправе предъявить к оплате Абоненту пени в размере, предусмотренном действующим законодательством РФ.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4.4.В случае, когда Абонент не указывает в назначении платежа период поставки газа, за который производит оплату, Поставщик газа засчитывает полученный платеж в счет оплаты периода поставки, обязательство по оплате которого наступило ранее.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4.5. В случае взыскания задолженности за поставленный газ в судебном порядке, поступившие от Абонента денежные средства после вынесения судебного акта погашают прежде всего задолженность по госпошлине, затем – пени, а в оставшейся части – задолженность за газ.</w:t>
      </w: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5. Права и обязанности сторон</w:t>
      </w:r>
    </w:p>
    <w:p w:rsidR="00B1724F" w:rsidRPr="000B76A6" w:rsidRDefault="00B1724F" w:rsidP="00B1724F">
      <w:pPr>
        <w:jc w:val="both"/>
        <w:rPr>
          <w:b/>
          <w:i/>
          <w:sz w:val="18"/>
          <w:szCs w:val="18"/>
        </w:rPr>
      </w:pPr>
      <w:r w:rsidRPr="000B76A6">
        <w:rPr>
          <w:b/>
          <w:sz w:val="18"/>
          <w:szCs w:val="18"/>
        </w:rPr>
        <w:t xml:space="preserve">      </w:t>
      </w:r>
      <w:r w:rsidRPr="000B76A6">
        <w:rPr>
          <w:b/>
          <w:i/>
          <w:sz w:val="18"/>
          <w:szCs w:val="18"/>
        </w:rPr>
        <w:t>5.1. Поставщик газа обязуется: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5.1.1. Обеспечить Абоненту круглосуточную поставку газа надлежащего качества в необходимом количестве, за исключением случаев, предусмотренных настоящим Договором (п.6.1., п.6.2, п.6.4.).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5.1.2. Информировать Абонента об изменении нормативов потребления газа и цен на газ путем публикации в средствах массовой информации. </w:t>
      </w:r>
    </w:p>
    <w:p w:rsidR="00B1724F" w:rsidRPr="000B76A6" w:rsidRDefault="00B1724F" w:rsidP="00B1724F">
      <w:pPr>
        <w:ind w:firstLine="290"/>
        <w:jc w:val="both"/>
        <w:rPr>
          <w:spacing w:val="4"/>
          <w:sz w:val="18"/>
          <w:szCs w:val="18"/>
        </w:rPr>
      </w:pPr>
      <w:r w:rsidRPr="000B76A6">
        <w:rPr>
          <w:sz w:val="18"/>
          <w:szCs w:val="18"/>
        </w:rPr>
        <w:t xml:space="preserve">5.1.3. </w:t>
      </w:r>
      <w:r w:rsidRPr="000B76A6">
        <w:rPr>
          <w:spacing w:val="4"/>
          <w:sz w:val="18"/>
          <w:szCs w:val="18"/>
        </w:rPr>
        <w:t>Осуществлять справочно-информационное обслуживание Абонентов по телефону или электронной почте.</w:t>
      </w:r>
    </w:p>
    <w:p w:rsidR="00B1724F" w:rsidRPr="000B76A6" w:rsidRDefault="00B1724F" w:rsidP="00B1724F">
      <w:pPr>
        <w:ind w:firstLine="290"/>
        <w:jc w:val="both"/>
        <w:rPr>
          <w:spacing w:val="4"/>
          <w:sz w:val="18"/>
          <w:szCs w:val="18"/>
        </w:rPr>
      </w:pPr>
      <w:r w:rsidRPr="000B76A6">
        <w:rPr>
          <w:spacing w:val="4"/>
          <w:sz w:val="18"/>
          <w:szCs w:val="18"/>
        </w:rPr>
        <w:t xml:space="preserve">5.1.4. Доставлять Абоненту счет для оплаты поставленного газа на бумажном носителе. Абонент вправе отказаться от получения счета для оплаты на бумажном носителе после регистрации в личном кабинете на официальном интернет сайте Поставщика по адресу </w:t>
      </w:r>
      <w:hyperlink r:id="rId4" w:history="1">
        <w:r w:rsidRPr="000B76A6">
          <w:rPr>
            <w:color w:val="0000FF"/>
            <w:sz w:val="18"/>
            <w:szCs w:val="18"/>
            <w:u w:val="single"/>
          </w:rPr>
          <w:t>www.peterburgregiongaz.ru</w:t>
        </w:r>
      </w:hyperlink>
      <w:r w:rsidRPr="000B76A6">
        <w:rPr>
          <w:sz w:val="18"/>
          <w:szCs w:val="18"/>
        </w:rPr>
        <w:t xml:space="preserve"> и выбрать получение счета иным способом.</w:t>
      </w:r>
    </w:p>
    <w:p w:rsidR="00B1724F" w:rsidRPr="000B76A6" w:rsidRDefault="00B1724F" w:rsidP="00B1724F">
      <w:pPr>
        <w:ind w:firstLine="290"/>
        <w:jc w:val="both"/>
        <w:rPr>
          <w:spacing w:val="4"/>
          <w:sz w:val="18"/>
          <w:szCs w:val="18"/>
        </w:rPr>
      </w:pPr>
      <w:r w:rsidRPr="000B76A6">
        <w:rPr>
          <w:spacing w:val="4"/>
          <w:sz w:val="18"/>
          <w:szCs w:val="18"/>
        </w:rPr>
        <w:t>5.1.5. Не реже 1 раза в 6 месяцев проводить проверку технического состояния и показания ПУГ, технического состояния и сохранности пломб на ПУГ и на месте, где ПУГ присоединен к газопроводу, а также установленного газоиспользующего оборудования.</w:t>
      </w:r>
    </w:p>
    <w:p w:rsidR="00B1724F" w:rsidRPr="000B76A6" w:rsidRDefault="00B1724F" w:rsidP="00B1724F">
      <w:pPr>
        <w:ind w:firstLine="290"/>
        <w:jc w:val="both"/>
        <w:rPr>
          <w:spacing w:val="4"/>
          <w:sz w:val="10"/>
          <w:szCs w:val="10"/>
        </w:rPr>
      </w:pPr>
    </w:p>
    <w:p w:rsidR="00B1724F" w:rsidRPr="000B76A6" w:rsidRDefault="00B1724F" w:rsidP="00B1724F">
      <w:pPr>
        <w:ind w:firstLine="290"/>
        <w:jc w:val="both"/>
        <w:rPr>
          <w:b/>
          <w:i/>
          <w:sz w:val="18"/>
          <w:szCs w:val="18"/>
        </w:rPr>
      </w:pPr>
      <w:r w:rsidRPr="000B76A6">
        <w:rPr>
          <w:b/>
          <w:i/>
          <w:sz w:val="18"/>
          <w:szCs w:val="18"/>
        </w:rPr>
        <w:t>5.2. Абонент обязуется: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5.2.1. Ежемесячно до 10 числа месяца, следующего за расчетным, производить оплату газа за расчетный период согласно показаниям ПУГ, действующим ценам и нормативам потребления.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Ежемесячно не позднее последнего числа расчётного месяца предоставлять Поставщику газа данные показаний ПУГ любым способом, предусмотренным действующим законодательством, в том числе допускающим возможность удаленной передачи сведений (телефон, Интернет и др.), а также при совершении оплаты.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5.2.2. Обеспечивать доступ представителей Поставщика газа к ПУГ и газоиспользующему оборудованию для проведения проверки.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5.2.3. Своевременно (в 5-дневный срок с момента наступления изменений) в письменной форме информировать Поставщика газа о всех изменениях, влияющих на начисления за газ, в том числе: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а) изменение количества лиц, постоянно проживающих в жилом помещении, а также временное проживание граждан в жилом помещении более месяца и количество таких граждан;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б) изменение размера (площади, объема) отапливаемых жилых и нежилых помещений;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в) изменение состава газоиспользующего оборудования.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5.2.4. В 5-дневный срок уведомлять в письменной форме Поставщика газа об утрате или приобретении Абонентом права собственности или иного предусмотренного законом права на объект</w:t>
      </w:r>
      <w:r w:rsidRPr="000B76A6">
        <w:rPr>
          <w:b/>
          <w:sz w:val="18"/>
          <w:szCs w:val="18"/>
        </w:rPr>
        <w:t xml:space="preserve"> </w:t>
      </w:r>
      <w:r w:rsidRPr="000B76A6">
        <w:rPr>
          <w:sz w:val="18"/>
          <w:szCs w:val="18"/>
        </w:rPr>
        <w:t>газоснабжения с предоставлением подтверждающих документов.</w:t>
      </w:r>
    </w:p>
    <w:p w:rsidR="00B1724F" w:rsidRPr="000B76A6" w:rsidRDefault="00B1724F" w:rsidP="00B1724F">
      <w:pPr>
        <w:ind w:firstLine="290"/>
        <w:jc w:val="both"/>
        <w:rPr>
          <w:spacing w:val="-4"/>
          <w:sz w:val="18"/>
          <w:szCs w:val="18"/>
        </w:rPr>
      </w:pPr>
      <w:r w:rsidRPr="000B76A6">
        <w:rPr>
          <w:sz w:val="18"/>
          <w:szCs w:val="18"/>
        </w:rPr>
        <w:t xml:space="preserve">5.2.5. Обеспечивать надлежащее техническое состояние ВДГО и (или) ВКГО, своевременно заключать договор о техническом обслуживании и ремонте ВДГО и (или) ВКГО со специализированной организацией. Своевременно уведомлять Поставщика газа об отсутствии (прекращении действия) договора о техническом обслуживании и ремонте ВДГО и ВКГО.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5.2.6. Обеспечивать сохранность ПУГ и пломб, использовать газоиспользующее оборудование в соответствии с установленными требованиями по его эксплуатации.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pacing w:val="-4"/>
          <w:sz w:val="18"/>
          <w:szCs w:val="18"/>
        </w:rPr>
        <w:t xml:space="preserve">5.2.7. </w:t>
      </w:r>
      <w:r w:rsidRPr="000B76A6">
        <w:rPr>
          <w:sz w:val="18"/>
          <w:szCs w:val="18"/>
        </w:rPr>
        <w:t xml:space="preserve"> Незамедлительно извещать Поставщика газа о повреждении пломбы, установленной Поставщиком газа на месте присоединения ПУГ к газопроводу, повреждении пломбы ПУГ, установленной заводом-изготовителем или организацией, осуществлявшей поверку, а также о возникшей неисправности ПУГ. 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5.2.8.</w:t>
      </w:r>
      <w:r w:rsidRPr="000B76A6">
        <w:rPr>
          <w:b/>
          <w:i/>
          <w:sz w:val="18"/>
          <w:szCs w:val="18"/>
        </w:rPr>
        <w:t xml:space="preserve"> </w:t>
      </w:r>
      <w:r w:rsidRPr="000B76A6">
        <w:rPr>
          <w:spacing w:val="-2"/>
          <w:sz w:val="18"/>
          <w:szCs w:val="18"/>
        </w:rPr>
        <w:t>При истечении срока поверки ПУГ - своевременно обеспечивать его поверку.</w:t>
      </w:r>
      <w:r w:rsidRPr="000B76A6">
        <w:rPr>
          <w:sz w:val="18"/>
          <w:szCs w:val="18"/>
        </w:rPr>
        <w:t xml:space="preserve"> Ремонт, поверка и замена  ПУГ производится собственником ПУГ.</w:t>
      </w:r>
    </w:p>
    <w:p w:rsidR="00B1724F" w:rsidRPr="000B76A6" w:rsidRDefault="00B1724F" w:rsidP="00B1724F">
      <w:pPr>
        <w:ind w:firstLine="290"/>
        <w:jc w:val="both"/>
        <w:rPr>
          <w:spacing w:val="4"/>
          <w:sz w:val="18"/>
          <w:szCs w:val="18"/>
        </w:rPr>
      </w:pPr>
      <w:r w:rsidRPr="000B76A6">
        <w:rPr>
          <w:spacing w:val="-4"/>
          <w:sz w:val="18"/>
          <w:szCs w:val="18"/>
        </w:rPr>
        <w:lastRenderedPageBreak/>
        <w:t>5.2.9.</w:t>
      </w:r>
      <w:r w:rsidRPr="000B76A6">
        <w:rPr>
          <w:sz w:val="18"/>
          <w:szCs w:val="18"/>
        </w:rPr>
        <w:t xml:space="preserve"> Устанавливать и эксплуатировать газоиспользующее оборудование, соответствующее установленным для него техническим требованиям</w:t>
      </w:r>
      <w:r w:rsidRPr="000B76A6">
        <w:rPr>
          <w:spacing w:val="4"/>
          <w:sz w:val="18"/>
          <w:szCs w:val="18"/>
        </w:rPr>
        <w:t>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pacing w:val="4"/>
          <w:sz w:val="18"/>
          <w:szCs w:val="18"/>
        </w:rPr>
        <w:t>5.2.10.</w:t>
      </w:r>
      <w:r w:rsidRPr="000B76A6">
        <w:rPr>
          <w:sz w:val="18"/>
          <w:szCs w:val="18"/>
        </w:rPr>
        <w:t xml:space="preserve"> При прекращении пользования газом, а также в случае длитель</w:t>
      </w:r>
      <w:r w:rsidRPr="000B76A6">
        <w:rPr>
          <w:spacing w:val="-2"/>
          <w:sz w:val="18"/>
          <w:szCs w:val="18"/>
        </w:rPr>
        <w:t xml:space="preserve">ного отсутствия на срок более 1 месяца, </w:t>
      </w:r>
      <w:r w:rsidRPr="000B76A6">
        <w:rPr>
          <w:sz w:val="18"/>
          <w:szCs w:val="18"/>
        </w:rPr>
        <w:t>Абонент обязан обратиться в специализированную организация, с которой у Абонента заключены договоры ВДГО и (или) ВКГО, для отключения газоиспользующего оборудования в целях обеспечения безопасности. О произведенном отключении Абонент уведомляет Поставщика газа с приложением подтверждающих документов. Подключение газоиспользующего оборудования производится силами ГРО с последующим уведомлением Поставщика газа.</w:t>
      </w:r>
    </w:p>
    <w:p w:rsidR="00B1724F" w:rsidRPr="000B76A6" w:rsidRDefault="00B1724F" w:rsidP="00B1724F">
      <w:pPr>
        <w:ind w:firstLine="290"/>
        <w:jc w:val="both"/>
        <w:rPr>
          <w:b/>
          <w:i/>
          <w:sz w:val="18"/>
          <w:szCs w:val="18"/>
        </w:rPr>
      </w:pPr>
      <w:r w:rsidRPr="000B76A6">
        <w:rPr>
          <w:b/>
          <w:i/>
          <w:sz w:val="18"/>
          <w:szCs w:val="18"/>
        </w:rPr>
        <w:t>5.3. Поставщик газа имеет право:</w:t>
      </w:r>
    </w:p>
    <w:p w:rsidR="00B1724F" w:rsidRPr="000B76A6" w:rsidRDefault="00B1724F" w:rsidP="00B1724F">
      <w:pPr>
        <w:ind w:firstLine="290"/>
        <w:jc w:val="both"/>
        <w:rPr>
          <w:bCs/>
          <w:sz w:val="18"/>
          <w:szCs w:val="18"/>
        </w:rPr>
      </w:pPr>
      <w:r w:rsidRPr="000B76A6">
        <w:rPr>
          <w:bCs/>
          <w:sz w:val="18"/>
          <w:szCs w:val="18"/>
        </w:rPr>
        <w:t>5.3.1. Информировать Абонента о состоянии расчетов за поставленный газ посредством направления документов на бумажном носителе, а также с помощью телефонной связи, направления смс-сообщений и сообщений по электронной почте.</w:t>
      </w:r>
    </w:p>
    <w:p w:rsidR="00B1724F" w:rsidRPr="000B76A6" w:rsidRDefault="00B1724F" w:rsidP="00B1724F">
      <w:pPr>
        <w:ind w:firstLine="290"/>
        <w:jc w:val="both"/>
        <w:rPr>
          <w:bCs/>
          <w:sz w:val="18"/>
          <w:szCs w:val="18"/>
        </w:rPr>
      </w:pPr>
      <w:r w:rsidRPr="000B76A6">
        <w:rPr>
          <w:sz w:val="18"/>
          <w:szCs w:val="18"/>
        </w:rPr>
        <w:t>5.3.2. В одностороннем порядке прекращать или ограничивать подачу газа Абоненту в случаях, предусмотренных настоящим Договором (п. 3.8, 6.)</w:t>
      </w:r>
      <w:r w:rsidRPr="000B76A6">
        <w:rPr>
          <w:bCs/>
          <w:sz w:val="18"/>
          <w:szCs w:val="18"/>
        </w:rPr>
        <w:t>.</w:t>
      </w:r>
    </w:p>
    <w:p w:rsidR="00B1724F" w:rsidRPr="000B76A6" w:rsidRDefault="00B1724F" w:rsidP="00B1724F">
      <w:pPr>
        <w:ind w:firstLine="290"/>
        <w:jc w:val="both"/>
        <w:rPr>
          <w:bCs/>
          <w:sz w:val="18"/>
          <w:szCs w:val="18"/>
        </w:rPr>
      </w:pPr>
      <w:r w:rsidRPr="000B76A6">
        <w:rPr>
          <w:bCs/>
          <w:sz w:val="18"/>
          <w:szCs w:val="18"/>
        </w:rPr>
        <w:t>5.3.3. При проведении проверок посещать помещения, где установлено газоиспользующее оборудование, с предварительным уведомлением Абонента о дате и времени проведения проверки.</w:t>
      </w:r>
    </w:p>
    <w:p w:rsidR="00B1724F" w:rsidRPr="000B76A6" w:rsidRDefault="00B1724F" w:rsidP="00B1724F">
      <w:pPr>
        <w:ind w:firstLine="290"/>
        <w:jc w:val="both"/>
        <w:rPr>
          <w:bCs/>
          <w:sz w:val="10"/>
          <w:szCs w:val="10"/>
        </w:rPr>
      </w:pPr>
    </w:p>
    <w:p w:rsidR="00B1724F" w:rsidRPr="000B76A6" w:rsidRDefault="00B1724F" w:rsidP="00B1724F">
      <w:pPr>
        <w:ind w:firstLine="290"/>
        <w:jc w:val="both"/>
        <w:rPr>
          <w:b/>
          <w:i/>
          <w:sz w:val="18"/>
          <w:szCs w:val="18"/>
        </w:rPr>
      </w:pPr>
      <w:r w:rsidRPr="000B76A6">
        <w:rPr>
          <w:b/>
          <w:i/>
          <w:sz w:val="18"/>
          <w:szCs w:val="18"/>
        </w:rPr>
        <w:t>5.4. Абонент имеет право: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5.4.1. Требовать у Поставщика газа предоставления копии паспорта, подтверждающего качество газа.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5.4.2. Использовать газ в необходимом количестве для бытового потребления.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5.4.3. Выбирать способ получения платежных документов, пользоваться дополнительными платежными сервисами, предлагаемыми Поставщиком, производить предварительную оплату газа.</w:t>
      </w:r>
    </w:p>
    <w:p w:rsidR="00B1724F" w:rsidRPr="000B76A6" w:rsidRDefault="00B1724F" w:rsidP="00B1724F">
      <w:pPr>
        <w:rPr>
          <w:b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 xml:space="preserve">6. </w:t>
      </w:r>
      <w:r w:rsidRPr="000B76A6">
        <w:rPr>
          <w:sz w:val="18"/>
          <w:szCs w:val="18"/>
        </w:rPr>
        <w:t xml:space="preserve"> </w:t>
      </w:r>
      <w:r w:rsidRPr="000B76A6">
        <w:rPr>
          <w:b/>
          <w:sz w:val="18"/>
          <w:szCs w:val="18"/>
        </w:rPr>
        <w:t>Порядок и условия приостановления исполнения Договора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6.1. Поставщик газа вправе в одностороннем порядке приостановить исполнение обязательств по поставке газа с предварительным письменным уведомлением, отправленным заказным письмом (с уведомлением о его вручении), не позднее чем за 20 календарных дней до дня приостановления подачи газа Абонента в следующих случаях: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а) нарушение исполнения Абонентом условий Договора о предоставлении информации, без получения которой невозможно определить достоверный (фактический) объем потребленного газа;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б) отказ Абонента допускать представителей Поставщика газа для проведения проверки;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b/>
          <w:i/>
          <w:sz w:val="18"/>
          <w:szCs w:val="18"/>
        </w:rPr>
      </w:pPr>
      <w:r w:rsidRPr="000B76A6">
        <w:rPr>
          <w:sz w:val="18"/>
          <w:szCs w:val="18"/>
        </w:rPr>
        <w:t>в) неоплата или неполная оплата потребленного газа в течение 2 расчетных периодов подряд;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г) использование Абонентом газоиспользующего оборудования, не соответствующего оборудованию, указанному в Договоре;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д) поступление уведомления от организации, которая по Договору с Абонентом осуществляет техническое обслуживание ВДГО или ВКГО, об использовании Абонентом газоиспользующего оборудования, не соответствующего предъявляемым к этому оборудованию нормативным требованиям;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е) отсутствие у Абонента договора о техническом обслуживании и ремонте ВДГО и (или) ВКГО, заключенного со специализированной организацией.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6.2. Подача газа без предварительного уведомления Абонента может быть приостановлена в следующих случаях: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а) авария в газораспределительной сети;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б) авария ВДГО или ВКГО либо утечка газа из ВДГО или ВКГО;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bookmarkStart w:id="1" w:name="Par275"/>
      <w:bookmarkEnd w:id="1"/>
      <w:r w:rsidRPr="000B76A6">
        <w:rPr>
          <w:sz w:val="18"/>
          <w:szCs w:val="18"/>
        </w:rPr>
        <w:t>в) техническое состояние ВДГО или ВКГО по заключению специализированной организации, с которой Абонент заключил Договор о техническом обслуживании указанного оборудования, создает угрозу возникновения аварии;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г)  ГРО, при отсутствии у ГРО возможности безопасной транспортировки  газа вследствие действий и/или бездействия третьих лиц.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6.3. В случае устранения Абонентом причин, послуживших основанием для приостановления поставки газа, указанных </w:t>
      </w:r>
      <w:r w:rsidRPr="000B76A6">
        <w:rPr>
          <w:color w:val="000000"/>
          <w:sz w:val="18"/>
          <w:szCs w:val="18"/>
        </w:rPr>
        <w:t xml:space="preserve">в </w:t>
      </w:r>
      <w:hyperlink w:anchor="Par259" w:history="1">
        <w:r w:rsidRPr="000B76A6">
          <w:rPr>
            <w:color w:val="000000"/>
            <w:sz w:val="18"/>
            <w:szCs w:val="18"/>
          </w:rPr>
          <w:t>пункте 6.1.</w:t>
        </w:r>
      </w:hyperlink>
      <w:r w:rsidRPr="000B76A6">
        <w:rPr>
          <w:color w:val="000000"/>
          <w:sz w:val="18"/>
          <w:szCs w:val="18"/>
        </w:rPr>
        <w:t xml:space="preserve"> и </w:t>
      </w:r>
      <w:hyperlink w:anchor="Par275" w:history="1">
        <w:r w:rsidRPr="000B76A6">
          <w:rPr>
            <w:color w:val="000000"/>
            <w:sz w:val="18"/>
            <w:szCs w:val="18"/>
          </w:rPr>
          <w:t xml:space="preserve">подпункте "в" пункта </w:t>
        </w:r>
      </w:hyperlink>
      <w:r w:rsidRPr="000B76A6">
        <w:rPr>
          <w:color w:val="000000"/>
          <w:sz w:val="18"/>
          <w:szCs w:val="18"/>
        </w:rPr>
        <w:t>6.2. Договора,</w:t>
      </w:r>
      <w:r w:rsidRPr="000B76A6">
        <w:rPr>
          <w:sz w:val="18"/>
          <w:szCs w:val="18"/>
        </w:rPr>
        <w:t xml:space="preserve"> поставка газа возобновляется при условии оплаты Абонентом расходов, понесенных в связи с проведением работ по отключению и подключению газоиспользующего оборудования  Абонента.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6.4. Поставка газа может быть прекращена иным лицом (ГРО, владельцем сетей газоснабжения), если в процессе газопотребления создается угроза жизни и здоровью Абоненту и окружающей среде.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6.5. Договор может быть расторгнут в судебном </w:t>
      </w:r>
      <w:hyperlink r:id="rId5" w:history="1">
        <w:r w:rsidRPr="000B76A6">
          <w:rPr>
            <w:color w:val="000000"/>
            <w:sz w:val="18"/>
            <w:szCs w:val="18"/>
          </w:rPr>
          <w:t>порядке</w:t>
        </w:r>
      </w:hyperlink>
      <w:r w:rsidRPr="000B76A6">
        <w:rPr>
          <w:sz w:val="18"/>
          <w:szCs w:val="18"/>
        </w:rPr>
        <w:t xml:space="preserve"> по иску Поставщика газа в случае, если Абонент в течение 3 месяцев со дня приостановления подачи газа не принял мер по устранению причин, послуживших основанием для приостановления поставки газа, указанных </w:t>
      </w:r>
      <w:r w:rsidRPr="000B76A6">
        <w:rPr>
          <w:color w:val="000000"/>
          <w:sz w:val="18"/>
          <w:szCs w:val="18"/>
        </w:rPr>
        <w:t xml:space="preserve">в </w:t>
      </w:r>
      <w:hyperlink w:anchor="Par259" w:history="1">
        <w:r w:rsidRPr="000B76A6">
          <w:rPr>
            <w:color w:val="000000"/>
            <w:sz w:val="18"/>
            <w:szCs w:val="18"/>
          </w:rPr>
          <w:t>пункте 6.1.</w:t>
        </w:r>
      </w:hyperlink>
      <w:r w:rsidRPr="000B76A6">
        <w:rPr>
          <w:color w:val="000000"/>
          <w:sz w:val="18"/>
          <w:szCs w:val="18"/>
        </w:rPr>
        <w:t xml:space="preserve"> и </w:t>
      </w:r>
      <w:hyperlink w:anchor="Par275" w:history="1">
        <w:r w:rsidRPr="000B76A6">
          <w:rPr>
            <w:color w:val="000000"/>
            <w:sz w:val="18"/>
            <w:szCs w:val="18"/>
          </w:rPr>
          <w:t xml:space="preserve">подпункте "в" пункта </w:t>
        </w:r>
      </w:hyperlink>
      <w:r w:rsidRPr="000B76A6">
        <w:rPr>
          <w:color w:val="000000"/>
          <w:sz w:val="18"/>
          <w:szCs w:val="18"/>
        </w:rPr>
        <w:t>6.2. Договора</w:t>
      </w:r>
      <w:r w:rsidRPr="000B76A6">
        <w:rPr>
          <w:sz w:val="18"/>
          <w:szCs w:val="18"/>
        </w:rPr>
        <w:t>.</w:t>
      </w:r>
    </w:p>
    <w:p w:rsidR="00B1724F" w:rsidRPr="000B76A6" w:rsidRDefault="00B1724F" w:rsidP="00B1724F">
      <w:pPr>
        <w:rPr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7. Ответственность сторон и разрешение споров</w:t>
      </w:r>
    </w:p>
    <w:p w:rsidR="00B1724F" w:rsidRPr="000B76A6" w:rsidRDefault="00B1724F" w:rsidP="00B1724F">
      <w:pPr>
        <w:ind w:firstLine="290"/>
        <w:jc w:val="both"/>
        <w:rPr>
          <w:spacing w:val="-4"/>
          <w:sz w:val="18"/>
          <w:szCs w:val="18"/>
        </w:rPr>
      </w:pPr>
      <w:r w:rsidRPr="000B76A6">
        <w:rPr>
          <w:sz w:val="18"/>
          <w:szCs w:val="18"/>
        </w:rPr>
        <w:t>7.1. </w:t>
      </w:r>
      <w:r w:rsidRPr="000B76A6">
        <w:rPr>
          <w:spacing w:val="-4"/>
          <w:sz w:val="18"/>
          <w:szCs w:val="18"/>
        </w:rPr>
        <w:t>Стороны несут ответственность за невыполнение или ненадлежащее выполнение своих обязательств, указанных в Договоре, в соответствии с действующим законодательством.</w:t>
      </w:r>
    </w:p>
    <w:p w:rsidR="00B1724F" w:rsidRPr="000B76A6" w:rsidRDefault="00B1724F" w:rsidP="00B1724F">
      <w:pPr>
        <w:ind w:firstLine="290"/>
        <w:jc w:val="both"/>
        <w:rPr>
          <w:spacing w:val="-4"/>
          <w:sz w:val="18"/>
          <w:szCs w:val="18"/>
        </w:rPr>
      </w:pPr>
      <w:r w:rsidRPr="000B76A6">
        <w:rPr>
          <w:spacing w:val="-4"/>
          <w:sz w:val="18"/>
          <w:szCs w:val="18"/>
        </w:rPr>
        <w:t>7.2. За самовольное подключение к газораспределительной сети Абонент несет уголовную и административную ответственность в соответствии с законодательством РФ.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pacing w:val="-4"/>
          <w:sz w:val="18"/>
          <w:szCs w:val="18"/>
        </w:rPr>
        <w:t>7.3. </w:t>
      </w:r>
      <w:r w:rsidRPr="000B76A6">
        <w:rPr>
          <w:sz w:val="18"/>
          <w:szCs w:val="18"/>
        </w:rPr>
        <w:t>Все споры и разногласия по Договору решаются путем переговоров между сторонами.</w:t>
      </w:r>
    </w:p>
    <w:p w:rsidR="00B1724F" w:rsidRPr="000B76A6" w:rsidRDefault="00B1724F" w:rsidP="00B1724F">
      <w:pPr>
        <w:ind w:firstLine="290"/>
        <w:rPr>
          <w:spacing w:val="-4"/>
          <w:sz w:val="18"/>
          <w:szCs w:val="18"/>
        </w:rPr>
      </w:pPr>
      <w:r w:rsidRPr="000B76A6">
        <w:rPr>
          <w:sz w:val="18"/>
          <w:szCs w:val="18"/>
        </w:rPr>
        <w:t>7.4. </w:t>
      </w:r>
      <w:r w:rsidRPr="000B76A6">
        <w:rPr>
          <w:spacing w:val="-4"/>
          <w:sz w:val="18"/>
          <w:szCs w:val="18"/>
        </w:rPr>
        <w:t>В случае невозможности решения возникших споров  или разногласий путем переговоров они разрешаются в судебном порядке в соответствии с действующим законодательством РФ.</w:t>
      </w:r>
    </w:p>
    <w:p w:rsidR="00B1724F" w:rsidRPr="000B76A6" w:rsidRDefault="00B1724F" w:rsidP="00B1724F">
      <w:pPr>
        <w:ind w:firstLine="290"/>
        <w:rPr>
          <w:sz w:val="18"/>
          <w:szCs w:val="18"/>
        </w:rPr>
      </w:pPr>
      <w:r w:rsidRPr="000B76A6">
        <w:rPr>
          <w:spacing w:val="-4"/>
          <w:sz w:val="18"/>
          <w:szCs w:val="18"/>
        </w:rPr>
        <w:t xml:space="preserve">7.5. Поставщик газа не несет ответственности за прекращение подачи газа вследствие действий третьих лиц </w:t>
      </w:r>
      <w:r w:rsidRPr="000B76A6">
        <w:rPr>
          <w:sz w:val="18"/>
          <w:szCs w:val="18"/>
        </w:rPr>
        <w:t>(ГРО, владельца сетей газоснабжения).</w:t>
      </w:r>
    </w:p>
    <w:p w:rsidR="00B1724F" w:rsidRPr="000B76A6" w:rsidRDefault="00B1724F" w:rsidP="00B1724F">
      <w:pPr>
        <w:jc w:val="center"/>
        <w:rPr>
          <w:b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>8. Срок действия Договора</w:t>
      </w:r>
    </w:p>
    <w:p w:rsidR="00B1724F" w:rsidRPr="000B76A6" w:rsidRDefault="00B1724F" w:rsidP="00B1724F">
      <w:pPr>
        <w:tabs>
          <w:tab w:val="left" w:pos="720"/>
        </w:tabs>
        <w:ind w:firstLine="284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8.1. Обязательства, предусмотренные Договором, возникают с момента первого фактического присоединения внутридомового газового оборудования Абонента в установленном порядке к газораспределительной сети и действуют без ограничения срока. Для Абонента, совершившего подключение до даты публикации или подписания настоящего Договора, обязательства, предусмотренные Договором, распространяются на отношения сторон с 01 </w:t>
      </w:r>
      <w:r w:rsidR="0018021C">
        <w:rPr>
          <w:sz w:val="18"/>
          <w:szCs w:val="18"/>
        </w:rPr>
        <w:t>января 2009</w:t>
      </w:r>
      <w:r w:rsidRPr="000B76A6">
        <w:rPr>
          <w:sz w:val="18"/>
          <w:szCs w:val="18"/>
        </w:rPr>
        <w:t>г.</w:t>
      </w:r>
    </w:p>
    <w:p w:rsidR="00B1724F" w:rsidRPr="000B76A6" w:rsidRDefault="00B1724F" w:rsidP="00B1724F">
      <w:pPr>
        <w:tabs>
          <w:tab w:val="left" w:pos="720"/>
        </w:tabs>
        <w:ind w:firstLine="284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8.2. Договор может быть расторгнут:</w:t>
      </w:r>
    </w:p>
    <w:p w:rsidR="00B1724F" w:rsidRPr="000B76A6" w:rsidRDefault="00B1724F" w:rsidP="00B1724F">
      <w:pPr>
        <w:tabs>
          <w:tab w:val="left" w:pos="720"/>
        </w:tabs>
        <w:ind w:firstLine="284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- Поставщиком газа в одностороннем порядке в случае утраты Абонентом права собственности или иного предусмотренного законом права на объект газоснабжения;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- по взаимному согласию сторон с даты, определенной сторонами;</w:t>
      </w:r>
    </w:p>
    <w:p w:rsidR="00B1724F" w:rsidRPr="000B76A6" w:rsidRDefault="00B1724F" w:rsidP="00B1724F">
      <w:pPr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- по иным основаниям, предусмотренным законодательством РФ.</w:t>
      </w:r>
    </w:p>
    <w:p w:rsidR="00B1724F" w:rsidRPr="000B76A6" w:rsidRDefault="00B1724F" w:rsidP="00B1724F">
      <w:pPr>
        <w:jc w:val="center"/>
        <w:rPr>
          <w:b/>
          <w:bCs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bCs/>
          <w:sz w:val="18"/>
          <w:szCs w:val="18"/>
        </w:rPr>
      </w:pPr>
    </w:p>
    <w:p w:rsidR="00B1724F" w:rsidRDefault="00B1724F" w:rsidP="00B1724F">
      <w:pPr>
        <w:jc w:val="center"/>
        <w:rPr>
          <w:b/>
          <w:bCs/>
          <w:sz w:val="18"/>
          <w:szCs w:val="18"/>
        </w:rPr>
      </w:pPr>
    </w:p>
    <w:p w:rsidR="007E6852" w:rsidRPr="000B76A6" w:rsidRDefault="007E6852" w:rsidP="00B1724F">
      <w:pPr>
        <w:jc w:val="center"/>
        <w:rPr>
          <w:b/>
          <w:bCs/>
          <w:sz w:val="18"/>
          <w:szCs w:val="18"/>
        </w:rPr>
      </w:pPr>
    </w:p>
    <w:p w:rsidR="00B1724F" w:rsidRPr="000B76A6" w:rsidRDefault="00B1724F" w:rsidP="00B1724F">
      <w:pPr>
        <w:jc w:val="center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lastRenderedPageBreak/>
        <w:t>9. Информация для заключения Договора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1507"/>
        <w:gridCol w:w="274"/>
        <w:gridCol w:w="2603"/>
        <w:gridCol w:w="2414"/>
      </w:tblGrid>
      <w:tr w:rsidR="00B1724F" w:rsidRPr="000B76A6" w:rsidTr="00C744EE">
        <w:trPr>
          <w:cantSplit/>
          <w:trHeight w:val="582"/>
          <w:jc w:val="center"/>
        </w:trPr>
        <w:tc>
          <w:tcPr>
            <w:tcW w:w="1770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Ф.И.О. зарегистрированных граждан </w:t>
            </w:r>
          </w:p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по данному адресу</w:t>
            </w: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Дата </w:t>
            </w:r>
          </w:p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рождения/Место рождения</w:t>
            </w:r>
          </w:p>
        </w:tc>
        <w:tc>
          <w:tcPr>
            <w:tcW w:w="130" w:type="pct"/>
            <w:vMerge w:val="restar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Перечень </w:t>
            </w:r>
          </w:p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газоиспользующего оборудования </w:t>
            </w: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Марка</w:t>
            </w:r>
          </w:p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jc w:val="center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 газоиспользующего оборудования </w:t>
            </w:r>
          </w:p>
        </w:tc>
      </w:tr>
      <w:tr w:rsidR="00B1724F" w:rsidRPr="000B76A6" w:rsidTr="00C744EE">
        <w:trPr>
          <w:trHeight w:val="276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276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211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186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215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206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  <w:tr w:rsidR="00B1724F" w:rsidRPr="000B76A6" w:rsidTr="00C744EE">
        <w:trPr>
          <w:trHeight w:val="218"/>
          <w:jc w:val="center"/>
        </w:trPr>
        <w:tc>
          <w:tcPr>
            <w:tcW w:w="1770" w:type="pct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pct"/>
            <w:vAlign w:val="center"/>
          </w:tcPr>
          <w:p w:rsidR="00B1724F" w:rsidRPr="000B76A6" w:rsidRDefault="00B1724F" w:rsidP="00C744EE">
            <w:pPr>
              <w:tabs>
                <w:tab w:val="left" w:pos="0"/>
                <w:tab w:val="left" w:pos="720"/>
                <w:tab w:val="left" w:pos="900"/>
                <w:tab w:val="left" w:pos="1260"/>
              </w:tabs>
              <w:ind w:firstLine="290"/>
              <w:jc w:val="center"/>
              <w:rPr>
                <w:sz w:val="18"/>
                <w:szCs w:val="18"/>
              </w:rPr>
            </w:pPr>
          </w:p>
        </w:tc>
      </w:tr>
    </w:tbl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 xml:space="preserve">Размер (объем, площадь) отапливаемых жилых помещений___________________________________  </w:t>
      </w: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 xml:space="preserve">Размер (объем, площадь) отапливаемых нежилых помещений___________________________________  </w:t>
      </w: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>Марка, № и дата поверки ПУГ, место его присоединения к газопроводу _________________________________________</w:t>
      </w: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>Договор ВДГО, №, дата _____________________________________________________________________________________</w:t>
      </w: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>Договор ВКГО, №, дата _____________________________________________________________________________________</w:t>
      </w:r>
    </w:p>
    <w:p w:rsidR="00B1724F" w:rsidRPr="000B76A6" w:rsidRDefault="00B1724F" w:rsidP="00B1724F">
      <w:pPr>
        <w:jc w:val="both"/>
        <w:rPr>
          <w:b/>
          <w:sz w:val="18"/>
          <w:szCs w:val="18"/>
        </w:rPr>
      </w:pPr>
      <w:r w:rsidRPr="000B76A6">
        <w:rPr>
          <w:b/>
          <w:sz w:val="18"/>
          <w:szCs w:val="18"/>
        </w:rPr>
        <w:t xml:space="preserve">Границы раздела сетей по балансовой принадлежности и эксплуатационной ответственности: </w:t>
      </w:r>
    </w:p>
    <w:p w:rsidR="00B1724F" w:rsidRPr="000B76A6" w:rsidRDefault="00B1724F" w:rsidP="00B1724F">
      <w:pPr>
        <w:jc w:val="both"/>
        <w:rPr>
          <w:b/>
          <w:bCs/>
          <w:sz w:val="18"/>
          <w:szCs w:val="18"/>
        </w:rPr>
      </w:pPr>
      <w:r w:rsidRPr="000B76A6">
        <w:rPr>
          <w:b/>
          <w:sz w:val="18"/>
          <w:szCs w:val="18"/>
        </w:rPr>
        <w:t>установлены в Акте разграничения от __________________________ (приложение № _________________ к настоящему Договору).</w:t>
      </w:r>
      <w:r w:rsidRPr="000B76A6">
        <w:rPr>
          <w:sz w:val="18"/>
          <w:szCs w:val="18"/>
        </w:rPr>
        <w:t xml:space="preserve"> </w:t>
      </w:r>
      <w:r w:rsidRPr="000B76A6">
        <w:rPr>
          <w:i/>
          <w:iCs/>
          <w:sz w:val="18"/>
          <w:szCs w:val="18"/>
        </w:rPr>
        <w:t>Заполняется Абонентом, заключающим Договор на поставку газа в индивидуальный жилой дом</w:t>
      </w:r>
    </w:p>
    <w:p w:rsidR="00B1724F" w:rsidRPr="000B76A6" w:rsidRDefault="00B1724F" w:rsidP="00B1724F">
      <w:pPr>
        <w:jc w:val="center"/>
        <w:rPr>
          <w:b/>
          <w:bCs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>10. Прочие условия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В соответствии с Федеральным законом от 27.07.2006 №152-ФЗ «О персональных данных» Абонент дает согласие Поставщику газа на обработку его персональных данных в целях заключения и исполнения Договора поставки газа для обеспечения коммунально-бытовых нужд граждан, в том числе при привлечении третьих лиц. 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 xml:space="preserve">Перечень персональных данных, на обработку которых (документальную/автоматизированную) дается согласие: фамилия, имя, отчество, пол, дата и место рождения, ИНН, адрес регистрации и места жительства, контактные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документы, подтверждающие право собственности или иное право пользования помещениями, сведения о наличии и названии предоставляемых льгот, данные льготного удостоверения (если предоставляются льготы), сведения о приборе учета газа. 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Настоящее согласие предоставляется на осуществление любых действий, предусмотренных действующим законодательством, в отношении персональных данных, которые необходимы для достижения вышеуказанных целей.</w:t>
      </w:r>
    </w:p>
    <w:p w:rsidR="00B1724F" w:rsidRPr="000B76A6" w:rsidRDefault="00B1724F" w:rsidP="00B1724F">
      <w:pPr>
        <w:widowControl w:val="0"/>
        <w:autoSpaceDE w:val="0"/>
        <w:autoSpaceDN w:val="0"/>
        <w:adjustRightInd w:val="0"/>
        <w:ind w:firstLine="290"/>
        <w:jc w:val="both"/>
        <w:rPr>
          <w:sz w:val="18"/>
          <w:szCs w:val="18"/>
        </w:rPr>
      </w:pPr>
      <w:r w:rsidRPr="000B76A6">
        <w:rPr>
          <w:sz w:val="18"/>
          <w:szCs w:val="18"/>
        </w:rPr>
        <w:t>Настоящее согласие действует в течение всего срока действия Договора на поставку газа для обеспечения коммунально-бытовых нужд граждан. Согласие может быть отозвано в письменной форме.</w:t>
      </w:r>
    </w:p>
    <w:p w:rsidR="00B1724F" w:rsidRPr="000B76A6" w:rsidRDefault="00B1724F" w:rsidP="00B1724F">
      <w:pPr>
        <w:jc w:val="center"/>
        <w:rPr>
          <w:b/>
          <w:bCs/>
          <w:sz w:val="10"/>
          <w:szCs w:val="10"/>
        </w:rPr>
      </w:pPr>
    </w:p>
    <w:p w:rsidR="00B1724F" w:rsidRPr="000B76A6" w:rsidRDefault="00B1724F" w:rsidP="00B1724F">
      <w:pPr>
        <w:jc w:val="center"/>
        <w:rPr>
          <w:b/>
          <w:bCs/>
          <w:sz w:val="18"/>
          <w:szCs w:val="18"/>
        </w:rPr>
      </w:pPr>
      <w:r w:rsidRPr="000B76A6">
        <w:rPr>
          <w:b/>
          <w:bCs/>
          <w:sz w:val="18"/>
          <w:szCs w:val="18"/>
        </w:rPr>
        <w:t>11. Адреса и подписи сторон</w:t>
      </w:r>
    </w:p>
    <w:p w:rsidR="00B1724F" w:rsidRPr="000B76A6" w:rsidRDefault="00B1724F" w:rsidP="00B1724F">
      <w:pPr>
        <w:jc w:val="center"/>
        <w:rPr>
          <w:b/>
          <w:bCs/>
          <w:sz w:val="18"/>
          <w:szCs w:val="18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6294"/>
      </w:tblGrid>
      <w:tr w:rsidR="00B1724F" w:rsidRPr="000B76A6" w:rsidTr="00C744EE">
        <w:trPr>
          <w:trHeight w:val="70"/>
          <w:jc w:val="center"/>
        </w:trPr>
        <w:tc>
          <w:tcPr>
            <w:tcW w:w="1984" w:type="pct"/>
          </w:tcPr>
          <w:p w:rsidR="00B1724F" w:rsidRPr="000B76A6" w:rsidRDefault="00B1724F" w:rsidP="00C744EE">
            <w:pPr>
              <w:jc w:val="center"/>
              <w:rPr>
                <w:b/>
                <w:sz w:val="18"/>
                <w:szCs w:val="18"/>
              </w:rPr>
            </w:pPr>
          </w:p>
          <w:p w:rsidR="00B1724F" w:rsidRPr="000B76A6" w:rsidRDefault="00B1724F" w:rsidP="00C744EE">
            <w:pPr>
              <w:jc w:val="center"/>
              <w:rPr>
                <w:b/>
                <w:sz w:val="18"/>
                <w:szCs w:val="18"/>
              </w:rPr>
            </w:pPr>
            <w:r w:rsidRPr="000B76A6">
              <w:rPr>
                <w:b/>
                <w:sz w:val="18"/>
                <w:szCs w:val="18"/>
              </w:rPr>
              <w:t>ПОСТАВЩИК ГАЗА:</w:t>
            </w:r>
          </w:p>
          <w:p w:rsidR="00B1724F" w:rsidRPr="000B76A6" w:rsidRDefault="00B1724F" w:rsidP="00C744EE">
            <w:pPr>
              <w:jc w:val="center"/>
              <w:rPr>
                <w:b/>
                <w:sz w:val="18"/>
                <w:szCs w:val="18"/>
              </w:rPr>
            </w:pP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Наименование: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ООО </w:t>
            </w:r>
            <w:r w:rsidRPr="000B76A6">
              <w:rPr>
                <w:spacing w:val="-2"/>
                <w:sz w:val="18"/>
                <w:szCs w:val="18"/>
              </w:rPr>
              <w:t>«Газпром  межрегионгаз Санкт-Петербург»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Юридический адрес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0B76A6">
                <w:rPr>
                  <w:sz w:val="18"/>
                  <w:szCs w:val="18"/>
                </w:rPr>
                <w:t>190000, г</w:t>
              </w:r>
            </w:smartTag>
            <w:r w:rsidRPr="000B76A6">
              <w:rPr>
                <w:sz w:val="18"/>
                <w:szCs w:val="18"/>
              </w:rPr>
              <w:t xml:space="preserve">. СПб, 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Галерная ул., д.20-22, литер А</w:t>
            </w:r>
          </w:p>
          <w:p w:rsidR="00B1724F" w:rsidRPr="000B76A6" w:rsidRDefault="00B1724F" w:rsidP="00C744EE">
            <w:pPr>
              <w:spacing w:line="200" w:lineRule="atLeast"/>
              <w:ind w:right="-120"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Почтовый адрес</w:t>
            </w:r>
            <w:r w:rsidRPr="000B76A6">
              <w:rPr>
                <w:sz w:val="18"/>
                <w:szCs w:val="18"/>
                <w:lang w:val="en-US"/>
              </w:rPr>
              <w:t> </w:t>
            </w:r>
            <w:r w:rsidRPr="000B76A6">
              <w:rPr>
                <w:sz w:val="18"/>
                <w:szCs w:val="18"/>
              </w:rPr>
              <w:t>190098, г. СПб,</w:t>
            </w:r>
          </w:p>
          <w:p w:rsidR="00B1724F" w:rsidRPr="000B76A6" w:rsidRDefault="00B1724F" w:rsidP="00C744EE">
            <w:pPr>
              <w:spacing w:line="200" w:lineRule="atLeast"/>
              <w:ind w:right="-120"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Конногвардейский бульвар д.17, лит. А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Тел. 605-09-13, факс 605-09-16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ИНН 7838056212, КПП </w:t>
            </w:r>
            <w:r w:rsidR="001552B1" w:rsidRPr="001552B1">
              <w:rPr>
                <w:sz w:val="18"/>
                <w:szCs w:val="18"/>
              </w:rPr>
              <w:t>997650001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ОКОНХ 71100, 80400, 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ОКПО 71452192, 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ОКВЭД 46.7</w:t>
            </w:r>
            <w:r w:rsidR="00BA3363" w:rsidRPr="00BA3363">
              <w:rPr>
                <w:color w:val="000000" w:themeColor="text1"/>
                <w:sz w:val="18"/>
                <w:szCs w:val="18"/>
              </w:rPr>
              <w:t>1</w:t>
            </w:r>
            <w:r w:rsidRPr="000B76A6">
              <w:rPr>
                <w:sz w:val="18"/>
                <w:szCs w:val="18"/>
              </w:rPr>
              <w:t xml:space="preserve">, 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ОГРН 1167847278180 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р/</w:t>
            </w:r>
            <w:proofErr w:type="spellStart"/>
            <w:r w:rsidRPr="000B76A6">
              <w:rPr>
                <w:sz w:val="18"/>
                <w:szCs w:val="18"/>
              </w:rPr>
              <w:t>сч</w:t>
            </w:r>
            <w:proofErr w:type="spellEnd"/>
            <w:r w:rsidRPr="000B76A6">
              <w:rPr>
                <w:sz w:val="18"/>
                <w:szCs w:val="18"/>
              </w:rPr>
              <w:t xml:space="preserve"> </w:t>
            </w:r>
            <w:r w:rsidR="00F55B24" w:rsidRPr="00F55B24">
              <w:rPr>
                <w:sz w:val="18"/>
                <w:szCs w:val="18"/>
              </w:rPr>
              <w:t>407 028 107 552 301 76 268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в Северо-Западном банке </w:t>
            </w:r>
          </w:p>
          <w:p w:rsidR="00B1724F" w:rsidRPr="000B76A6" w:rsidRDefault="00B1724F" w:rsidP="00C744EE">
            <w:pP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 xml:space="preserve">ПАО «Сбербанк России», 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к/</w:t>
            </w:r>
            <w:proofErr w:type="spellStart"/>
            <w:r w:rsidRPr="000B76A6">
              <w:rPr>
                <w:sz w:val="18"/>
                <w:szCs w:val="18"/>
              </w:rPr>
              <w:t>сч</w:t>
            </w:r>
            <w:proofErr w:type="spellEnd"/>
            <w:r w:rsidRPr="000B76A6">
              <w:rPr>
                <w:sz w:val="18"/>
                <w:szCs w:val="18"/>
              </w:rPr>
              <w:t xml:space="preserve">. 301 018 105 000 000 00653, </w:t>
            </w:r>
          </w:p>
          <w:p w:rsidR="00B1724F" w:rsidRPr="000B76A6" w:rsidRDefault="00B1724F" w:rsidP="00C744EE">
            <w:pPr>
              <w:pBdr>
                <w:bottom w:val="single" w:sz="4" w:space="1" w:color="auto"/>
              </w:pBdr>
              <w:spacing w:line="200" w:lineRule="atLeast"/>
              <w:ind w:hanging="28"/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БИК 044 030 653</w:t>
            </w:r>
          </w:p>
          <w:p w:rsidR="00B1724F" w:rsidRPr="000B76A6" w:rsidRDefault="00B1724F" w:rsidP="00C744EE">
            <w:pPr>
              <w:spacing w:line="40" w:lineRule="atLeast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Адрес сайта: www.peterburgregiongaz.ru</w:t>
            </w: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0B76A6">
              <w:rPr>
                <w:b/>
                <w:bCs/>
                <w:sz w:val="18"/>
                <w:szCs w:val="18"/>
              </w:rPr>
              <w:t xml:space="preserve">Электронная почта: </w:t>
            </w:r>
            <w:proofErr w:type="spellStart"/>
            <w:r w:rsidR="004F358D">
              <w:rPr>
                <w:b/>
                <w:bCs/>
                <w:sz w:val="18"/>
                <w:szCs w:val="18"/>
                <w:lang w:val="en-US"/>
              </w:rPr>
              <w:t>abonent</w:t>
            </w:r>
            <w:proofErr w:type="spellEnd"/>
            <w:r w:rsidR="004F358D" w:rsidRPr="004F358D">
              <w:rPr>
                <w:b/>
                <w:bCs/>
                <w:sz w:val="18"/>
                <w:szCs w:val="18"/>
              </w:rPr>
              <w:t>_</w:t>
            </w:r>
            <w:r w:rsidR="004F358D">
              <w:rPr>
                <w:b/>
                <w:bCs/>
                <w:sz w:val="18"/>
                <w:szCs w:val="18"/>
                <w:lang w:val="en-US"/>
              </w:rPr>
              <w:t>kld</w:t>
            </w:r>
            <w:r w:rsidRPr="000B76A6">
              <w:rPr>
                <w:b/>
                <w:bCs/>
                <w:sz w:val="18"/>
                <w:szCs w:val="18"/>
              </w:rPr>
              <w:t>@</w:t>
            </w:r>
            <w:r w:rsidRPr="000B76A6">
              <w:rPr>
                <w:b/>
                <w:bCs/>
                <w:sz w:val="18"/>
                <w:szCs w:val="18"/>
                <w:lang w:val="en-US"/>
              </w:rPr>
              <w:t>mrg</w:t>
            </w:r>
            <w:r w:rsidRPr="000B76A6">
              <w:rPr>
                <w:b/>
                <w:bCs/>
                <w:sz w:val="18"/>
                <w:szCs w:val="18"/>
              </w:rPr>
              <w:t>.</w:t>
            </w:r>
            <w:r w:rsidRPr="000B76A6">
              <w:rPr>
                <w:b/>
                <w:bCs/>
                <w:sz w:val="18"/>
                <w:szCs w:val="18"/>
                <w:lang w:val="en-US"/>
              </w:rPr>
              <w:t>spb</w:t>
            </w:r>
            <w:r w:rsidRPr="000B76A6">
              <w:rPr>
                <w:b/>
                <w:bCs/>
                <w:sz w:val="18"/>
                <w:szCs w:val="18"/>
              </w:rPr>
              <w:t>.</w:t>
            </w:r>
            <w:r w:rsidRPr="000B76A6">
              <w:rPr>
                <w:b/>
                <w:bCs/>
                <w:sz w:val="18"/>
                <w:szCs w:val="18"/>
                <w:lang w:val="en-US"/>
              </w:rPr>
              <w:t>ru</w:t>
            </w: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ind w:firstLine="118"/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0B76A6">
              <w:rPr>
                <w:b/>
                <w:bCs/>
                <w:sz w:val="18"/>
                <w:szCs w:val="18"/>
              </w:rPr>
              <w:t xml:space="preserve">ПОСТАВЩИК ГАЗА: </w:t>
            </w: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rPr>
                <w:b/>
                <w:bCs/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_______________________________________________</w:t>
            </w:r>
          </w:p>
          <w:p w:rsidR="00B1724F" w:rsidRPr="000B76A6" w:rsidRDefault="00B1724F" w:rsidP="00C744EE">
            <w:pPr>
              <w:tabs>
                <w:tab w:val="left" w:pos="900"/>
                <w:tab w:val="left" w:pos="1080"/>
                <w:tab w:val="left" w:pos="1260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rPr>
                <w:sz w:val="18"/>
                <w:szCs w:val="18"/>
              </w:rPr>
            </w:pPr>
          </w:p>
        </w:tc>
        <w:tc>
          <w:tcPr>
            <w:tcW w:w="3016" w:type="pct"/>
          </w:tcPr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jc w:val="center"/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jc w:val="center"/>
              <w:rPr>
                <w:b/>
                <w:bCs/>
                <w:sz w:val="18"/>
                <w:szCs w:val="18"/>
              </w:rPr>
            </w:pPr>
            <w:r w:rsidRPr="000B76A6">
              <w:rPr>
                <w:b/>
                <w:bCs/>
                <w:sz w:val="18"/>
                <w:szCs w:val="18"/>
              </w:rPr>
              <w:t>АБОНЕНТ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______________________________________________________________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jc w:val="center"/>
              <w:rPr>
                <w:sz w:val="18"/>
                <w:szCs w:val="18"/>
                <w:vertAlign w:val="superscript"/>
              </w:rPr>
            </w:pPr>
            <w:r w:rsidRPr="000B76A6">
              <w:rPr>
                <w:sz w:val="18"/>
                <w:szCs w:val="18"/>
                <w:vertAlign w:val="superscript"/>
              </w:rPr>
              <w:t>(Ф.И.О.)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Дата и место рождения__________________________________________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Адрес регистрации_______________________________________________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ул.(пр.)________________________________________________________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дом___________________ корп. ___________кв._____________________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Место жительства_______________________________________________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  <w:vertAlign w:val="superscript"/>
              </w:rPr>
            </w:pPr>
            <w:r w:rsidRPr="000B76A6">
              <w:rPr>
                <w:sz w:val="18"/>
                <w:szCs w:val="18"/>
                <w:vertAlign w:val="superscript"/>
              </w:rPr>
              <w:t>(если не совпадает с регистрацией)                                                               (город, район)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ул.(пр.)________________________________________________________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дом___________________ корп. __________кв.______________________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Телефон (дом.)_______________ Телефон (моб.)_____________________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Паспорт серия ______________ № 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Выдан (кем, когда) 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______________________________________________________________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51"/>
              </w:tabs>
              <w:ind w:right="-126" w:firstLine="118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Электронная почта ________________________________________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720"/>
                <w:tab w:val="left" w:pos="900"/>
                <w:tab w:val="left" w:pos="1260"/>
              </w:tabs>
              <w:ind w:firstLine="118"/>
              <w:jc w:val="both"/>
              <w:rPr>
                <w:b/>
                <w:bCs/>
                <w:sz w:val="18"/>
                <w:szCs w:val="18"/>
              </w:rPr>
            </w:pPr>
          </w:p>
          <w:p w:rsidR="00B1724F" w:rsidRPr="000B76A6" w:rsidRDefault="00B1724F" w:rsidP="00C744EE">
            <w:pPr>
              <w:tabs>
                <w:tab w:val="left" w:pos="-83"/>
                <w:tab w:val="left" w:pos="720"/>
                <w:tab w:val="left" w:pos="90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0B76A6">
              <w:rPr>
                <w:b/>
                <w:bCs/>
                <w:sz w:val="18"/>
                <w:szCs w:val="18"/>
              </w:rPr>
              <w:t>АБОНЕНТ:</w:t>
            </w:r>
            <w:r w:rsidRPr="000B76A6">
              <w:rPr>
                <w:sz w:val="18"/>
                <w:szCs w:val="18"/>
              </w:rPr>
              <w:t xml:space="preserve">  </w:t>
            </w:r>
          </w:p>
          <w:p w:rsidR="00B1724F" w:rsidRPr="000B76A6" w:rsidRDefault="00B1724F" w:rsidP="00C744EE">
            <w:pPr>
              <w:tabs>
                <w:tab w:val="left" w:pos="-83"/>
                <w:tab w:val="left" w:pos="720"/>
                <w:tab w:val="left" w:pos="900"/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0B76A6">
              <w:rPr>
                <w:sz w:val="18"/>
                <w:szCs w:val="18"/>
              </w:rPr>
              <w:t>___________________________________________________</w:t>
            </w:r>
            <w:r w:rsidRPr="000B76A6">
              <w:rPr>
                <w:sz w:val="18"/>
                <w:szCs w:val="18"/>
              </w:rPr>
              <w:softHyphen/>
              <w:t xml:space="preserve">____________   </w:t>
            </w:r>
          </w:p>
        </w:tc>
      </w:tr>
    </w:tbl>
    <w:p w:rsidR="00B1724F" w:rsidRDefault="00B1724F" w:rsidP="007E6852">
      <w:pPr>
        <w:pStyle w:val="a3"/>
        <w:ind w:firstLine="0"/>
        <w:jc w:val="both"/>
        <w:rPr>
          <w:sz w:val="28"/>
          <w:szCs w:val="28"/>
        </w:rPr>
      </w:pPr>
    </w:p>
    <w:sectPr w:rsidR="00B1724F" w:rsidSect="00B1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F"/>
    <w:rsid w:val="0010182E"/>
    <w:rsid w:val="001552B1"/>
    <w:rsid w:val="0018021C"/>
    <w:rsid w:val="002435EC"/>
    <w:rsid w:val="00252429"/>
    <w:rsid w:val="004F358D"/>
    <w:rsid w:val="007E6852"/>
    <w:rsid w:val="00A960B2"/>
    <w:rsid w:val="00B1724F"/>
    <w:rsid w:val="00BA3363"/>
    <w:rsid w:val="00BD4DDB"/>
    <w:rsid w:val="00EA0F7C"/>
    <w:rsid w:val="00F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DC1533-A091-4ED2-A43D-67196B0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24F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B1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019ABA34BEEA182CB18D2B448FC4231E6CA6AE35AAF781ADC64B64D66E930F6C91FF3B3980EB6Az9u6K" TargetMode="External"/><Relationship Id="rId4" Type="http://schemas.openxmlformats.org/officeDocument/2006/relationships/hyperlink" Target="http://www.peterburg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ratnikov_pb</dc:creator>
  <cp:lastModifiedBy>Ратников Павел Борисович</cp:lastModifiedBy>
  <cp:revision>12</cp:revision>
  <cp:lastPrinted>2017-11-27T09:04:00Z</cp:lastPrinted>
  <dcterms:created xsi:type="dcterms:W3CDTF">2017-11-27T08:20:00Z</dcterms:created>
  <dcterms:modified xsi:type="dcterms:W3CDTF">2018-09-07T06:03:00Z</dcterms:modified>
</cp:coreProperties>
</file>